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8863D8" w14:paraId="4C656131" w14:textId="77777777">
        <w:trPr>
          <w:trHeight w:val="1152"/>
        </w:trPr>
        <w:tc>
          <w:tcPr>
            <w:tcW w:w="1008" w:type="dxa"/>
          </w:tcPr>
          <w:p w14:paraId="222FEA77" w14:textId="77777777" w:rsidR="008863D8" w:rsidRDefault="008863D8"/>
        </w:tc>
        <w:tc>
          <w:tcPr>
            <w:tcW w:w="5130" w:type="dxa"/>
          </w:tcPr>
          <w:p w14:paraId="23429546" w14:textId="77777777" w:rsidR="008863D8" w:rsidRDefault="008863D8">
            <w:pPr>
              <w:jc w:val="center"/>
            </w:pPr>
            <w:r>
              <w:drawing>
                <wp:inline distT="0" distB="0" distL="0" distR="0" wp14:anchorId="3D6452A6" wp14:editId="4CC37B74">
                  <wp:extent cx="457200" cy="581025"/>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81025"/>
                          </a:xfrm>
                          <a:prstGeom prst="rect">
                            <a:avLst/>
                          </a:prstGeom>
                          <a:noFill/>
                          <a:ln>
                            <a:noFill/>
                          </a:ln>
                        </pic:spPr>
                      </pic:pic>
                    </a:graphicData>
                  </a:graphic>
                </wp:inline>
              </w:drawing>
            </w:r>
          </w:p>
        </w:tc>
      </w:tr>
      <w:tr w:rsidR="008863D8" w14:paraId="7658875B" w14:textId="77777777">
        <w:tc>
          <w:tcPr>
            <w:tcW w:w="1008" w:type="dxa"/>
          </w:tcPr>
          <w:p w14:paraId="684E6892" w14:textId="77777777" w:rsidR="008863D8" w:rsidRDefault="008863D8">
            <w:r>
              <w:drawing>
                <wp:inline distT="0" distB="0" distL="0" distR="0" wp14:anchorId="0263E01E" wp14:editId="4C99A39B">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230E85BA" w14:textId="77777777" w:rsidR="008863D8" w:rsidRDefault="008863D8">
            <w:pPr>
              <w:jc w:val="center"/>
              <w:rPr>
                <w:b/>
              </w:rPr>
            </w:pPr>
            <w:r>
              <w:rPr>
                <w:b/>
              </w:rPr>
              <w:t>REPUBLIKA HRVATSKA</w:t>
            </w:r>
          </w:p>
          <w:p w14:paraId="7F2CFE7E" w14:textId="77777777" w:rsidR="008863D8" w:rsidRDefault="008863D8">
            <w:pPr>
              <w:jc w:val="center"/>
              <w:rPr>
                <w:b/>
              </w:rPr>
            </w:pPr>
            <w:r>
              <w:rPr>
                <w:b/>
              </w:rPr>
              <w:t>BJELOVARSKO-BILOGORSKA ŽUPANIJA</w:t>
            </w:r>
          </w:p>
          <w:p w14:paraId="7C2C2460" w14:textId="77777777" w:rsidR="008863D8" w:rsidRDefault="008863D8">
            <w:pPr>
              <w:jc w:val="center"/>
              <w:rPr>
                <w:b/>
              </w:rPr>
            </w:pPr>
            <w:r>
              <w:rPr>
                <w:b/>
              </w:rPr>
              <w:t>GRAD ČAZMA</w:t>
            </w:r>
          </w:p>
          <w:p w14:paraId="447C79C6" w14:textId="77777777" w:rsidR="008863D8" w:rsidRDefault="008863D8">
            <w:pPr>
              <w:jc w:val="center"/>
              <w:rPr>
                <w:b/>
              </w:rPr>
            </w:pPr>
            <w:r>
              <w:rPr>
                <w:b/>
              </w:rPr>
              <w:t>Gradsko vijeće</w:t>
            </w:r>
          </w:p>
        </w:tc>
      </w:tr>
      <w:tr w:rsidR="008863D8" w14:paraId="75252412" w14:textId="77777777">
        <w:tc>
          <w:tcPr>
            <w:tcW w:w="1008" w:type="dxa"/>
          </w:tcPr>
          <w:p w14:paraId="0511E3D7" w14:textId="77777777" w:rsidR="008863D8" w:rsidRDefault="008863D8"/>
          <w:p w14:paraId="43E1296F" w14:textId="77777777" w:rsidR="008863D8" w:rsidRDefault="008863D8"/>
        </w:tc>
        <w:tc>
          <w:tcPr>
            <w:tcW w:w="5130" w:type="dxa"/>
          </w:tcPr>
          <w:p w14:paraId="2FFF6DD4" w14:textId="77777777" w:rsidR="008863D8" w:rsidRDefault="008863D8">
            <w:pPr>
              <w:jc w:val="center"/>
              <w:rPr>
                <w:b/>
              </w:rPr>
            </w:pPr>
          </w:p>
        </w:tc>
      </w:tr>
    </w:tbl>
    <w:tbl>
      <w:tblPr>
        <w:tblStyle w:val="TableGrid1"/>
        <w:tblpPr w:leftFromText="180" w:rightFromText="180" w:vertAnchor="text" w:horzAnchor="page" w:tblpX="5881" w:tblpY="-1586"/>
        <w:tblW w:w="0" w:type="auto"/>
        <w:tblLook w:val="04A0" w:firstRow="1" w:lastRow="0" w:firstColumn="1" w:lastColumn="0" w:noHBand="0" w:noVBand="1"/>
      </w:tblPr>
      <w:tblGrid>
        <w:gridCol w:w="5280"/>
      </w:tblGrid>
      <w:tr w:rsidR="008863D8" w:rsidRPr="00B92D0F" w14:paraId="6420E054" w14:textId="77777777">
        <w:trPr>
          <w:trHeight w:val="1408"/>
        </w:trPr>
        <w:tc>
          <w:tcPr>
            <w:tcW w:w="5280" w:type="dxa"/>
            <w:tcBorders>
              <w:top w:val="nil"/>
              <w:left w:val="nil"/>
              <w:bottom w:val="nil"/>
              <w:right w:val="nil"/>
            </w:tcBorders>
          </w:tcPr>
          <w:p w14:paraId="3D4D9383" w14:textId="77777777" w:rsidR="008863D8" w:rsidRPr="00B92D0F" w:rsidRDefault="008863D8">
            <w:pPr>
              <w:contextualSpacing/>
              <w:rPr>
                <w:rFonts w:ascii="PDF417x" w:eastAsia="Times New Roman" w:hAnsi="PDF417x" w:cs="Times New Roman"/>
                <w:sz w:val="24"/>
                <w:szCs w:val="24"/>
              </w:rPr>
            </w:pPr>
          </w:p>
        </w:tc>
      </w:tr>
    </w:tbl>
    <w:p w14:paraId="5C4AEB41" w14:textId="77777777" w:rsidR="008863D8" w:rsidRDefault="008863D8" w:rsidP="008863D8">
      <w:pPr>
        <w:jc w:val="both"/>
        <w:rPr>
          <w:rFonts w:eastAsia="Times New Roman" w:cs="Times New Roman"/>
        </w:rPr>
      </w:pPr>
    </w:p>
    <w:p w14:paraId="412FF64D" w14:textId="77777777" w:rsidR="008863D8" w:rsidRDefault="008863D8" w:rsidP="008863D8">
      <w:pPr>
        <w:jc w:val="both"/>
        <w:rPr>
          <w:rFonts w:ascii="Calibri" w:eastAsia="Times New Roman" w:hAnsi="Calibri" w:cs="Calibri"/>
          <w:noProof w:val="0"/>
          <w:color w:val="000000"/>
          <w:lang w:eastAsia="hr-HR"/>
        </w:rPr>
      </w:pPr>
    </w:p>
    <w:p w14:paraId="6808D212" w14:textId="77777777" w:rsidR="008863D8" w:rsidRDefault="008863D8" w:rsidP="008863D8">
      <w:pPr>
        <w:jc w:val="both"/>
        <w:rPr>
          <w:rFonts w:ascii="Calibri" w:eastAsia="Times New Roman" w:hAnsi="Calibri" w:cs="Calibri"/>
          <w:noProof w:val="0"/>
          <w:color w:val="000000"/>
          <w:lang w:eastAsia="hr-HR"/>
        </w:rPr>
      </w:pPr>
    </w:p>
    <w:p w14:paraId="356FDE2C" w14:textId="77777777" w:rsidR="008863D8" w:rsidRDefault="008863D8" w:rsidP="008863D8">
      <w:pPr>
        <w:jc w:val="both"/>
        <w:rPr>
          <w:rFonts w:ascii="Calibri" w:eastAsia="Times New Roman" w:hAnsi="Calibri" w:cs="Calibri"/>
          <w:noProof w:val="0"/>
          <w:color w:val="000000"/>
          <w:lang w:eastAsia="hr-HR"/>
        </w:rPr>
      </w:pPr>
    </w:p>
    <w:p w14:paraId="1FAB0B76" w14:textId="77777777" w:rsidR="008863D8" w:rsidRDefault="008863D8" w:rsidP="008863D8">
      <w:pPr>
        <w:jc w:val="both"/>
        <w:rPr>
          <w:rFonts w:ascii="Calibri" w:eastAsia="Times New Roman" w:hAnsi="Calibri" w:cs="Calibri"/>
          <w:noProof w:val="0"/>
          <w:color w:val="000000"/>
          <w:lang w:eastAsia="hr-HR"/>
        </w:rPr>
      </w:pPr>
    </w:p>
    <w:p w14:paraId="7FE380A9" w14:textId="77777777" w:rsidR="008863D8" w:rsidRDefault="008863D8" w:rsidP="008863D8">
      <w:pPr>
        <w:jc w:val="both"/>
        <w:rPr>
          <w:rFonts w:ascii="Calibri" w:eastAsia="Times New Roman" w:hAnsi="Calibri" w:cs="Calibri"/>
          <w:noProof w:val="0"/>
          <w:color w:val="000000"/>
          <w:lang w:eastAsia="hr-HR"/>
        </w:rPr>
      </w:pPr>
    </w:p>
    <w:p w14:paraId="55CBC895" w14:textId="77777777" w:rsidR="008863D8" w:rsidRPr="00B92D0F" w:rsidRDefault="008863D8" w:rsidP="008863D8">
      <w:pPr>
        <w:jc w:val="both"/>
        <w:rPr>
          <w:rFonts w:eastAsia="Times New Roman" w:cs="Times New Roman"/>
          <w:noProof w:val="0"/>
        </w:rPr>
      </w:pP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p>
    <w:p w14:paraId="05DAD945" w14:textId="77777777" w:rsidR="008863D8" w:rsidRPr="00B92D0F" w:rsidRDefault="008863D8" w:rsidP="008863D8">
      <w:pPr>
        <w:jc w:val="both"/>
        <w:rPr>
          <w:rFonts w:eastAsia="Times New Roman" w:cs="Times New Roman"/>
          <w:noProof w:val="0"/>
        </w:rPr>
      </w:pPr>
    </w:p>
    <w:p w14:paraId="12B8CA68" w14:textId="77777777" w:rsidR="008863D8" w:rsidRDefault="008863D8" w:rsidP="008863D8">
      <w:pPr>
        <w:spacing w:after="160" w:line="259" w:lineRule="auto"/>
        <w:rPr>
          <w:rFonts w:ascii="Times New Roman" w:eastAsia="Times New Roman" w:hAnsi="Times New Roman" w:cs="Times New Roman"/>
          <w:noProof w:val="0"/>
          <w:sz w:val="24"/>
          <w:szCs w:val="24"/>
        </w:rPr>
      </w:pPr>
    </w:p>
    <w:p w14:paraId="377430A1" w14:textId="77777777" w:rsidR="008863D8" w:rsidRDefault="008863D8" w:rsidP="008863D8">
      <w:pPr>
        <w:spacing w:after="160" w:line="259" w:lineRule="auto"/>
        <w:rPr>
          <w:rFonts w:ascii="Times New Roman" w:eastAsia="Times New Roman" w:hAnsi="Times New Roman" w:cs="Times New Roman"/>
          <w:noProof w:val="0"/>
          <w:sz w:val="24"/>
          <w:szCs w:val="24"/>
        </w:rPr>
      </w:pPr>
    </w:p>
    <w:p w14:paraId="15D24FC0" w14:textId="77777777" w:rsidR="008863D8" w:rsidRDefault="008863D8" w:rsidP="008863D8">
      <w:pPr>
        <w:spacing w:after="160" w:line="259" w:lineRule="auto"/>
        <w:rPr>
          <w:rFonts w:ascii="Times New Roman" w:eastAsia="Times New Roman" w:hAnsi="Times New Roman" w:cs="Times New Roman"/>
          <w:noProof w:val="0"/>
          <w:sz w:val="24"/>
          <w:szCs w:val="24"/>
        </w:rPr>
      </w:pPr>
    </w:p>
    <w:p w14:paraId="19CF264D" w14:textId="4ED57366" w:rsidR="008863D8" w:rsidRPr="000F037B" w:rsidRDefault="008863D8" w:rsidP="008863D8">
      <w:pPr>
        <w:rPr>
          <w:rFonts w:ascii="Times New Roman" w:hAnsi="Times New Roman" w:cs="Times New Roman"/>
          <w:sz w:val="24"/>
          <w:szCs w:val="24"/>
        </w:rPr>
      </w:pPr>
      <w:r w:rsidRPr="000F037B">
        <w:rPr>
          <w:rFonts w:ascii="Times New Roman" w:eastAsia="Times New Roman" w:hAnsi="Times New Roman" w:cs="Times New Roman"/>
          <w:noProof w:val="0"/>
          <w:color w:val="000000"/>
          <w:sz w:val="24"/>
          <w:szCs w:val="24"/>
          <w:lang w:eastAsia="hr-HR"/>
        </w:rPr>
        <w:t xml:space="preserve">KLASA:  </w:t>
      </w:r>
    </w:p>
    <w:p w14:paraId="3AFD2812" w14:textId="6DB8FA4D" w:rsidR="008863D8" w:rsidRPr="000F037B" w:rsidRDefault="008863D8" w:rsidP="008863D8">
      <w:pPr>
        <w:rPr>
          <w:rFonts w:ascii="Times New Roman" w:eastAsia="Times New Roman" w:hAnsi="Times New Roman" w:cs="Times New Roman"/>
          <w:noProof w:val="0"/>
          <w:color w:val="000000"/>
          <w:sz w:val="24"/>
          <w:szCs w:val="24"/>
          <w:lang w:eastAsia="hr-HR"/>
        </w:rPr>
      </w:pPr>
      <w:r w:rsidRPr="000F037B">
        <w:rPr>
          <w:rFonts w:ascii="Times New Roman" w:eastAsia="Times New Roman" w:hAnsi="Times New Roman" w:cs="Times New Roman"/>
          <w:noProof w:val="0"/>
          <w:color w:val="000000"/>
          <w:sz w:val="24"/>
          <w:szCs w:val="24"/>
          <w:lang w:eastAsia="hr-HR"/>
        </w:rPr>
        <w:t xml:space="preserve">URBROJ: </w:t>
      </w:r>
    </w:p>
    <w:p w14:paraId="1CF71B0D" w14:textId="6C674B8A" w:rsidR="008863D8" w:rsidRPr="000F037B" w:rsidRDefault="008863D8" w:rsidP="008863D8">
      <w:pPr>
        <w:rPr>
          <w:rFonts w:ascii="Times New Roman" w:eastAsia="Times New Roman" w:hAnsi="Times New Roman" w:cs="Times New Roman"/>
          <w:noProof w:val="0"/>
          <w:color w:val="000000"/>
          <w:sz w:val="24"/>
          <w:szCs w:val="24"/>
          <w:lang w:eastAsia="hr-HR"/>
        </w:rPr>
      </w:pPr>
      <w:r w:rsidRPr="000F037B">
        <w:rPr>
          <w:rFonts w:ascii="Times New Roman" w:eastAsia="Times New Roman" w:hAnsi="Times New Roman" w:cs="Times New Roman"/>
          <w:noProof w:val="0"/>
          <w:sz w:val="24"/>
          <w:szCs w:val="24"/>
          <w:lang w:eastAsia="hr-HR"/>
        </w:rPr>
        <w:t>ČAZMA,</w:t>
      </w:r>
      <w:r w:rsidRPr="000F037B">
        <w:rPr>
          <w:rFonts w:ascii="Times New Roman" w:eastAsia="Times New Roman" w:hAnsi="Times New Roman" w:cs="Times New Roman"/>
          <w:noProof w:val="0"/>
          <w:color w:val="000000"/>
          <w:sz w:val="24"/>
          <w:szCs w:val="24"/>
          <w:lang w:eastAsia="hr-HR"/>
        </w:rPr>
        <w:t>.</w:t>
      </w:r>
    </w:p>
    <w:p w14:paraId="5639AB8E" w14:textId="56CA909A" w:rsidR="008863D8" w:rsidRPr="000F037B" w:rsidRDefault="00DF6C78" w:rsidP="008863D8">
      <w:pPr>
        <w:rPr>
          <w:rFonts w:ascii="Times New Roman" w:hAnsi="Times New Roman" w:cs="Times New Roman"/>
          <w:sz w:val="24"/>
          <w:szCs w:val="24"/>
        </w:rPr>
      </w:pPr>
      <w:r>
        <w:rPr>
          <w:rFonts w:ascii="Times New Roman" w:hAnsi="Times New Roman" w:cs="Times New Roman"/>
          <w:sz w:val="24"/>
          <w:szCs w:val="24"/>
        </w:rPr>
        <w:tab/>
      </w:r>
    </w:p>
    <w:p w14:paraId="04811E12" w14:textId="0D2DD46C" w:rsidR="00FB552D" w:rsidRPr="006D1173" w:rsidRDefault="00FB552D" w:rsidP="00FB552D">
      <w:pPr>
        <w:jc w:val="both"/>
        <w:rPr>
          <w:rFonts w:ascii="Calibri" w:hAnsi="Calibri" w:cs="Calibri"/>
          <w:bCs/>
        </w:rPr>
      </w:pPr>
      <w:r w:rsidRPr="006D1173">
        <w:rPr>
          <w:rFonts w:ascii="Calibri" w:hAnsi="Calibri" w:cs="Calibri"/>
          <w:bCs/>
        </w:rPr>
        <w:t>Na temelju članka 120. Zakona o proračunu („Narodne novine“, broj 144/21), sukladno članku 2. stavak 1. i članku 5. stavku 2. točki 6. Pravilnika o postupku dugoročnog zaduživanja te davanja jamstava i suglasnosti jedinica područne (regionalne) samouprave („Narodne novine“, broj 67/2022) i članka 1</w:t>
      </w:r>
      <w:r w:rsidR="005556A8" w:rsidRPr="006D1173">
        <w:rPr>
          <w:rFonts w:ascii="Calibri" w:hAnsi="Calibri" w:cs="Calibri"/>
          <w:bCs/>
        </w:rPr>
        <w:t>2</w:t>
      </w:r>
      <w:r w:rsidRPr="006D1173">
        <w:rPr>
          <w:rFonts w:ascii="Calibri" w:hAnsi="Calibri" w:cs="Calibri"/>
          <w:bCs/>
        </w:rPr>
        <w:t xml:space="preserve">. Odluke o izvršavanju proračuna Grada </w:t>
      </w:r>
      <w:r w:rsidR="005556A8" w:rsidRPr="006D1173">
        <w:rPr>
          <w:rFonts w:ascii="Calibri" w:hAnsi="Calibri" w:cs="Calibri"/>
          <w:bCs/>
        </w:rPr>
        <w:t>Čazme</w:t>
      </w:r>
      <w:r w:rsidRPr="006D1173">
        <w:rPr>
          <w:rFonts w:ascii="Calibri" w:hAnsi="Calibri" w:cs="Calibri"/>
          <w:bCs/>
        </w:rPr>
        <w:t xml:space="preserve"> za 2026. godinu („Službeni </w:t>
      </w:r>
      <w:r w:rsidR="005556A8" w:rsidRPr="006D1173">
        <w:rPr>
          <w:rFonts w:ascii="Calibri" w:hAnsi="Calibri" w:cs="Calibri"/>
          <w:bCs/>
        </w:rPr>
        <w:t>vjesnik</w:t>
      </w:r>
      <w:r w:rsidRPr="006D1173">
        <w:rPr>
          <w:rFonts w:ascii="Calibri" w:hAnsi="Calibri" w:cs="Calibri"/>
          <w:bCs/>
        </w:rPr>
        <w:t xml:space="preserve">“, broj 7/24) i članka 34. Statuta Grada </w:t>
      </w:r>
      <w:r w:rsidR="005556A8" w:rsidRPr="006D1173">
        <w:rPr>
          <w:rFonts w:ascii="Calibri" w:hAnsi="Calibri" w:cs="Calibri"/>
          <w:bCs/>
        </w:rPr>
        <w:t>Čazme</w:t>
      </w:r>
      <w:r w:rsidRPr="006D1173">
        <w:rPr>
          <w:rFonts w:ascii="Calibri" w:hAnsi="Calibri" w:cs="Calibri"/>
          <w:bCs/>
        </w:rPr>
        <w:t xml:space="preserve"> („Službeni </w:t>
      </w:r>
      <w:r w:rsidR="005556A8" w:rsidRPr="006D1173">
        <w:rPr>
          <w:rFonts w:ascii="Calibri" w:hAnsi="Calibri" w:cs="Calibri"/>
          <w:bCs/>
        </w:rPr>
        <w:t>vjesnik</w:t>
      </w:r>
      <w:r w:rsidRPr="006D1173">
        <w:rPr>
          <w:rFonts w:ascii="Calibri" w:hAnsi="Calibri" w:cs="Calibri"/>
          <w:bCs/>
        </w:rPr>
        <w:t xml:space="preserve">“ broj, </w:t>
      </w:r>
      <w:r w:rsidR="005556A8" w:rsidRPr="006D1173">
        <w:rPr>
          <w:rFonts w:ascii="Calibri" w:hAnsi="Calibri" w:cs="Calibri"/>
          <w:bCs/>
        </w:rPr>
        <w:t>13</w:t>
      </w:r>
      <w:r w:rsidRPr="006D1173">
        <w:rPr>
          <w:rFonts w:ascii="Calibri" w:hAnsi="Calibri" w:cs="Calibri"/>
          <w:bCs/>
        </w:rPr>
        <w:t>/21</w:t>
      </w:r>
      <w:r w:rsidR="005556A8" w:rsidRPr="006D1173">
        <w:rPr>
          <w:rFonts w:ascii="Calibri" w:hAnsi="Calibri" w:cs="Calibri"/>
          <w:bCs/>
        </w:rPr>
        <w:t>, 39/25</w:t>
      </w:r>
      <w:r w:rsidRPr="006D1173">
        <w:rPr>
          <w:rFonts w:ascii="Calibri" w:hAnsi="Calibri" w:cs="Calibri"/>
          <w:bCs/>
        </w:rPr>
        <w:t xml:space="preserve">), Gradsko vijeće Grada </w:t>
      </w:r>
      <w:r w:rsidR="005556A8" w:rsidRPr="006D1173">
        <w:rPr>
          <w:rFonts w:ascii="Calibri" w:hAnsi="Calibri" w:cs="Calibri"/>
          <w:bCs/>
        </w:rPr>
        <w:t>Čazme</w:t>
      </w:r>
      <w:r w:rsidRPr="006D1173">
        <w:rPr>
          <w:rFonts w:ascii="Calibri" w:hAnsi="Calibri" w:cs="Calibri"/>
          <w:bCs/>
        </w:rPr>
        <w:t xml:space="preserve"> na ___sjednici održanoj ___2026. godine donijelo je</w:t>
      </w:r>
    </w:p>
    <w:p w14:paraId="791352D1" w14:textId="77777777" w:rsidR="00FB552D" w:rsidRDefault="00FB552D" w:rsidP="00FB552D">
      <w:pPr>
        <w:jc w:val="center"/>
      </w:pPr>
    </w:p>
    <w:p w14:paraId="5FB064C6" w14:textId="686B57C7" w:rsidR="008863D8" w:rsidRPr="00936CBD" w:rsidRDefault="008863D8" w:rsidP="00FB552D">
      <w:pPr>
        <w:jc w:val="center"/>
        <w:rPr>
          <w:rFonts w:ascii="Calibri" w:hAnsi="Calibri" w:cs="Calibri"/>
          <w:b/>
          <w:sz w:val="28"/>
          <w:szCs w:val="28"/>
        </w:rPr>
      </w:pPr>
      <w:r w:rsidRPr="00936CBD">
        <w:rPr>
          <w:rFonts w:ascii="Calibri" w:hAnsi="Calibri" w:cs="Calibri"/>
          <w:b/>
          <w:sz w:val="28"/>
          <w:szCs w:val="28"/>
        </w:rPr>
        <w:t>ODLUKU</w:t>
      </w:r>
    </w:p>
    <w:p w14:paraId="0D16EAEE" w14:textId="06537F4E" w:rsidR="008863D8" w:rsidRDefault="008863D8" w:rsidP="008863D8">
      <w:pPr>
        <w:jc w:val="center"/>
        <w:rPr>
          <w:rFonts w:ascii="Calibri" w:hAnsi="Calibri" w:cs="Calibri"/>
          <w:b/>
        </w:rPr>
      </w:pPr>
      <w:r w:rsidRPr="00936CBD">
        <w:rPr>
          <w:rFonts w:ascii="Calibri" w:hAnsi="Calibri" w:cs="Calibri"/>
          <w:b/>
        </w:rPr>
        <w:t xml:space="preserve">o </w:t>
      </w:r>
      <w:r w:rsidR="005556A8">
        <w:rPr>
          <w:rFonts w:ascii="Calibri" w:hAnsi="Calibri" w:cs="Calibri"/>
          <w:b/>
        </w:rPr>
        <w:t>dug</w:t>
      </w:r>
      <w:r w:rsidRPr="00936CBD">
        <w:rPr>
          <w:rFonts w:ascii="Calibri" w:hAnsi="Calibri" w:cs="Calibri"/>
          <w:b/>
        </w:rPr>
        <w:t>oročnom zaduženju Grada Čazme</w:t>
      </w:r>
      <w:r w:rsidR="005556A8">
        <w:rPr>
          <w:rFonts w:ascii="Calibri" w:hAnsi="Calibri" w:cs="Calibri"/>
          <w:b/>
        </w:rPr>
        <w:t xml:space="preserve"> za financiranje vlastitog učešća u kapitalnim projektima Grada Čazme</w:t>
      </w:r>
      <w:r w:rsidRPr="00936CBD">
        <w:rPr>
          <w:rFonts w:ascii="Calibri" w:hAnsi="Calibri" w:cs="Calibri"/>
          <w:b/>
        </w:rPr>
        <w:t xml:space="preserve"> </w:t>
      </w:r>
    </w:p>
    <w:p w14:paraId="0CA62738" w14:textId="77777777" w:rsidR="008863D8" w:rsidRDefault="008863D8" w:rsidP="008863D8">
      <w:pPr>
        <w:jc w:val="center"/>
        <w:rPr>
          <w:rFonts w:ascii="Calibri" w:hAnsi="Calibri" w:cs="Calibri"/>
          <w:b/>
        </w:rPr>
      </w:pPr>
    </w:p>
    <w:p w14:paraId="433F6E9F" w14:textId="77777777" w:rsidR="008863D8" w:rsidRDefault="008863D8" w:rsidP="008863D8">
      <w:pPr>
        <w:jc w:val="center"/>
        <w:rPr>
          <w:rFonts w:ascii="Calibri" w:hAnsi="Calibri" w:cs="Calibri"/>
          <w:b/>
        </w:rPr>
      </w:pPr>
    </w:p>
    <w:p w14:paraId="7383B282" w14:textId="1F67B609" w:rsidR="008863D8" w:rsidRDefault="008863D8" w:rsidP="008863D8">
      <w:pPr>
        <w:jc w:val="center"/>
        <w:rPr>
          <w:rFonts w:ascii="Calibri" w:hAnsi="Calibri" w:cs="Calibri"/>
          <w:b/>
        </w:rPr>
      </w:pPr>
      <w:r>
        <w:rPr>
          <w:rFonts w:ascii="Calibri" w:hAnsi="Calibri" w:cs="Calibri"/>
          <w:b/>
        </w:rPr>
        <w:t>Članak 1.</w:t>
      </w:r>
    </w:p>
    <w:p w14:paraId="01BE6600" w14:textId="77777777" w:rsidR="00EE771D" w:rsidRDefault="00EE771D" w:rsidP="008863D8">
      <w:pPr>
        <w:jc w:val="center"/>
        <w:rPr>
          <w:rFonts w:ascii="Calibri" w:hAnsi="Calibri" w:cs="Calibri"/>
          <w:b/>
        </w:rPr>
      </w:pPr>
    </w:p>
    <w:p w14:paraId="0E84EC53" w14:textId="742B8262" w:rsidR="00500676" w:rsidRDefault="008863D8" w:rsidP="00DF6C78">
      <w:pPr>
        <w:ind w:firstLine="708"/>
        <w:jc w:val="both"/>
        <w:rPr>
          <w:rFonts w:ascii="Calibri" w:hAnsi="Calibri" w:cs="Calibri"/>
          <w:bCs/>
        </w:rPr>
      </w:pPr>
      <w:r w:rsidRPr="004D1647">
        <w:rPr>
          <w:rFonts w:ascii="Calibri" w:hAnsi="Calibri" w:cs="Calibri"/>
          <w:bCs/>
        </w:rPr>
        <w:t>Ovom odlukom odobrava se</w:t>
      </w:r>
      <w:r w:rsidR="00500676">
        <w:rPr>
          <w:rFonts w:ascii="Calibri" w:hAnsi="Calibri" w:cs="Calibri"/>
          <w:bCs/>
        </w:rPr>
        <w:t xml:space="preserve"> dug</w:t>
      </w:r>
      <w:r>
        <w:rPr>
          <w:rFonts w:ascii="Calibri" w:hAnsi="Calibri" w:cs="Calibri"/>
          <w:bCs/>
        </w:rPr>
        <w:t>oročno kreditno zaduženje Grada Čazme kod Erste&amp;Steiermarkische Bank d.d. na</w:t>
      </w:r>
      <w:r w:rsidR="00EE771D">
        <w:rPr>
          <w:rFonts w:ascii="Calibri" w:hAnsi="Calibri" w:cs="Calibri"/>
          <w:bCs/>
        </w:rPr>
        <w:t xml:space="preserve"> iznos od </w:t>
      </w:r>
      <w:r w:rsidR="00500676">
        <w:rPr>
          <w:rFonts w:ascii="Calibri" w:hAnsi="Calibri" w:cs="Calibri"/>
          <w:bCs/>
        </w:rPr>
        <w:t>1.</w:t>
      </w:r>
      <w:r w:rsidR="004E3192">
        <w:rPr>
          <w:rFonts w:ascii="Calibri" w:hAnsi="Calibri" w:cs="Calibri"/>
          <w:bCs/>
        </w:rPr>
        <w:t>7</w:t>
      </w:r>
      <w:r w:rsidR="00EE771D">
        <w:rPr>
          <w:rFonts w:ascii="Calibri" w:hAnsi="Calibri" w:cs="Calibri"/>
          <w:bCs/>
        </w:rPr>
        <w:t xml:space="preserve">00.000,00 EUR (slovima: </w:t>
      </w:r>
      <w:r w:rsidR="00500676">
        <w:rPr>
          <w:rFonts w:ascii="Calibri" w:hAnsi="Calibri" w:cs="Calibri"/>
          <w:bCs/>
        </w:rPr>
        <w:t>milijuni</w:t>
      </w:r>
      <w:r w:rsidR="004E3192">
        <w:rPr>
          <w:rFonts w:ascii="Calibri" w:hAnsi="Calibri" w:cs="Calibri"/>
          <w:bCs/>
        </w:rPr>
        <w:t>sedams</w:t>
      </w:r>
      <w:r w:rsidR="00BE08B1">
        <w:rPr>
          <w:rFonts w:ascii="Calibri" w:hAnsi="Calibri" w:cs="Calibri"/>
          <w:bCs/>
        </w:rPr>
        <w:t>to</w:t>
      </w:r>
      <w:r w:rsidR="00EE771D">
        <w:rPr>
          <w:rFonts w:ascii="Calibri" w:hAnsi="Calibri" w:cs="Calibri"/>
          <w:bCs/>
        </w:rPr>
        <w:t xml:space="preserve">tisuća eura) za </w:t>
      </w:r>
      <w:r w:rsidR="00500676">
        <w:rPr>
          <w:rFonts w:ascii="Calibri" w:hAnsi="Calibri" w:cs="Calibri"/>
          <w:bCs/>
        </w:rPr>
        <w:t xml:space="preserve">financiranje vlastitog učešća u kapitalnim projektima Grada Čazme: </w:t>
      </w:r>
    </w:p>
    <w:p w14:paraId="4394326B" w14:textId="77777777" w:rsidR="00500676" w:rsidRDefault="00500676" w:rsidP="00DF6C78">
      <w:pPr>
        <w:ind w:firstLine="708"/>
        <w:jc w:val="both"/>
        <w:rPr>
          <w:rFonts w:ascii="Calibri" w:hAnsi="Calibri" w:cs="Calibri"/>
          <w:bCs/>
        </w:rPr>
      </w:pPr>
    </w:p>
    <w:p w14:paraId="060CC18F" w14:textId="5B2FB59A" w:rsidR="00500676" w:rsidRDefault="00500676" w:rsidP="00500676">
      <w:pPr>
        <w:pStyle w:val="Odlomakpopisa"/>
        <w:numPr>
          <w:ilvl w:val="0"/>
          <w:numId w:val="2"/>
        </w:numPr>
        <w:jc w:val="both"/>
        <w:rPr>
          <w:rFonts w:ascii="Calibri" w:hAnsi="Calibri" w:cs="Calibri"/>
          <w:bCs/>
        </w:rPr>
      </w:pPr>
      <w:r w:rsidRPr="00500676">
        <w:rPr>
          <w:rFonts w:ascii="Calibri" w:hAnsi="Calibri" w:cs="Calibri"/>
          <w:bCs/>
        </w:rPr>
        <w:t xml:space="preserve">K101913 </w:t>
      </w:r>
      <w:r>
        <w:rPr>
          <w:rFonts w:ascii="Calibri" w:hAnsi="Calibri" w:cs="Calibri"/>
          <w:bCs/>
        </w:rPr>
        <w:t>Investicijski programi – Izgradnja osnovnoškolskih objekata</w:t>
      </w:r>
    </w:p>
    <w:p w14:paraId="28EC41A6" w14:textId="3944BAC1" w:rsidR="00500676" w:rsidRPr="00500676" w:rsidRDefault="00500676" w:rsidP="00500676">
      <w:pPr>
        <w:pStyle w:val="Odlomakpopisa"/>
        <w:numPr>
          <w:ilvl w:val="0"/>
          <w:numId w:val="2"/>
        </w:numPr>
        <w:jc w:val="both"/>
        <w:rPr>
          <w:rFonts w:ascii="Calibri" w:hAnsi="Calibri" w:cs="Calibri"/>
          <w:bCs/>
        </w:rPr>
      </w:pPr>
      <w:r>
        <w:rPr>
          <w:rFonts w:ascii="Calibri" w:hAnsi="Calibri" w:cs="Calibri"/>
          <w:bCs/>
        </w:rPr>
        <w:t>K100801 Rekonstrukcija sportskih građevina</w:t>
      </w:r>
    </w:p>
    <w:p w14:paraId="1E6422E2" w14:textId="1C6AF369" w:rsidR="008863D8" w:rsidRDefault="008863D8" w:rsidP="00DF6C78">
      <w:pPr>
        <w:ind w:firstLine="708"/>
        <w:jc w:val="both"/>
        <w:rPr>
          <w:rFonts w:ascii="Calibri" w:hAnsi="Calibri" w:cs="Calibri"/>
          <w:bCs/>
        </w:rPr>
      </w:pPr>
      <w:r>
        <w:rPr>
          <w:rFonts w:ascii="Calibri" w:hAnsi="Calibri" w:cs="Calibri"/>
          <w:bCs/>
        </w:rPr>
        <w:t xml:space="preserve"> </w:t>
      </w:r>
    </w:p>
    <w:p w14:paraId="029B031C" w14:textId="77777777" w:rsidR="008863D8" w:rsidRDefault="008863D8" w:rsidP="008863D8">
      <w:pPr>
        <w:jc w:val="both"/>
        <w:rPr>
          <w:rFonts w:ascii="Calibri" w:hAnsi="Calibri" w:cs="Calibri"/>
          <w:bCs/>
        </w:rPr>
      </w:pPr>
    </w:p>
    <w:p w14:paraId="0FD2F5D5" w14:textId="77777777" w:rsidR="008863D8" w:rsidRDefault="008863D8" w:rsidP="008863D8">
      <w:pPr>
        <w:jc w:val="center"/>
        <w:rPr>
          <w:rFonts w:ascii="Calibri" w:hAnsi="Calibri" w:cs="Calibri"/>
          <w:bCs/>
        </w:rPr>
      </w:pPr>
    </w:p>
    <w:p w14:paraId="2B2DA9C0" w14:textId="77777777" w:rsidR="008863D8" w:rsidRDefault="008863D8" w:rsidP="008863D8">
      <w:pPr>
        <w:jc w:val="center"/>
        <w:rPr>
          <w:rFonts w:ascii="Calibri" w:hAnsi="Calibri" w:cs="Calibri"/>
          <w:b/>
        </w:rPr>
      </w:pPr>
      <w:r w:rsidRPr="00127C5D">
        <w:rPr>
          <w:rFonts w:ascii="Calibri" w:hAnsi="Calibri" w:cs="Calibri"/>
          <w:b/>
        </w:rPr>
        <w:t xml:space="preserve">Članak 2. </w:t>
      </w:r>
    </w:p>
    <w:p w14:paraId="2CB66370" w14:textId="77777777" w:rsidR="00500676" w:rsidRDefault="00500676" w:rsidP="008863D8">
      <w:pPr>
        <w:jc w:val="center"/>
        <w:rPr>
          <w:rFonts w:ascii="Calibri" w:hAnsi="Calibri" w:cs="Calibri"/>
          <w:b/>
        </w:rPr>
      </w:pPr>
    </w:p>
    <w:p w14:paraId="11D5EC2A" w14:textId="2D9D0F97" w:rsidR="008863D8" w:rsidRDefault="00500676" w:rsidP="008863D8">
      <w:pPr>
        <w:jc w:val="both"/>
        <w:rPr>
          <w:rFonts w:ascii="Calibri" w:hAnsi="Calibri" w:cs="Calibri"/>
          <w:bCs/>
        </w:rPr>
      </w:pPr>
      <w:r>
        <w:rPr>
          <w:rFonts w:ascii="Calibri" w:hAnsi="Calibri" w:cs="Calibri"/>
          <w:bCs/>
        </w:rPr>
        <w:t>Kredit iz članka 1. ove Odluke odobrava se uz sljedeće uvjete</w:t>
      </w:r>
      <w:r w:rsidR="008863D8">
        <w:rPr>
          <w:rFonts w:ascii="Calibri" w:hAnsi="Calibri" w:cs="Calibri"/>
          <w:bCs/>
        </w:rPr>
        <w:t>:</w:t>
      </w:r>
    </w:p>
    <w:p w14:paraId="56D1D0B0" w14:textId="77777777" w:rsidR="008863D8" w:rsidRDefault="008863D8" w:rsidP="008863D8">
      <w:pPr>
        <w:jc w:val="both"/>
        <w:rPr>
          <w:rFonts w:ascii="Calibri" w:hAnsi="Calibri" w:cs="Calibri"/>
          <w:bCs/>
        </w:rPr>
      </w:pPr>
    </w:p>
    <w:p w14:paraId="4A3FCA13" w14:textId="65E80656" w:rsidR="008863D8" w:rsidRPr="00F4206F" w:rsidRDefault="00500676" w:rsidP="008863D8">
      <w:pPr>
        <w:pStyle w:val="Odlomakpopisa"/>
        <w:numPr>
          <w:ilvl w:val="0"/>
          <w:numId w:val="1"/>
        </w:numPr>
        <w:jc w:val="both"/>
        <w:rPr>
          <w:rFonts w:ascii="Calibri" w:hAnsi="Calibri" w:cs="Calibri"/>
          <w:bCs/>
        </w:rPr>
      </w:pPr>
      <w:r>
        <w:rPr>
          <w:rFonts w:ascii="Calibri" w:hAnsi="Calibri" w:cs="Calibri"/>
          <w:bCs/>
        </w:rPr>
        <w:t>Dugoročni kredit u eurima, Linija HBOR Investicije javnog sektora</w:t>
      </w:r>
    </w:p>
    <w:p w14:paraId="0C382873" w14:textId="7FD3480F" w:rsidR="008863D8" w:rsidRPr="000714E8" w:rsidRDefault="008863D8" w:rsidP="008863D8">
      <w:pPr>
        <w:pStyle w:val="Odlomakpopisa"/>
        <w:numPr>
          <w:ilvl w:val="0"/>
          <w:numId w:val="1"/>
        </w:numPr>
        <w:jc w:val="both"/>
        <w:rPr>
          <w:rFonts w:ascii="Calibri" w:hAnsi="Calibri" w:cs="Calibri"/>
          <w:bCs/>
        </w:rPr>
      </w:pPr>
      <w:r w:rsidRPr="000714E8">
        <w:rPr>
          <w:rFonts w:ascii="Calibri" w:hAnsi="Calibri" w:cs="Calibri"/>
          <w:bCs/>
        </w:rPr>
        <w:t xml:space="preserve">Vrsta kredita: </w:t>
      </w:r>
      <w:r w:rsidR="00500676">
        <w:rPr>
          <w:rFonts w:ascii="Calibri" w:hAnsi="Calibri" w:cs="Calibri"/>
          <w:bCs/>
        </w:rPr>
        <w:t>dug</w:t>
      </w:r>
      <w:r w:rsidRPr="000714E8">
        <w:rPr>
          <w:rFonts w:ascii="Calibri" w:hAnsi="Calibri" w:cs="Calibri"/>
          <w:bCs/>
        </w:rPr>
        <w:t>oročni kredit</w:t>
      </w:r>
    </w:p>
    <w:p w14:paraId="61748CAE" w14:textId="77777777" w:rsidR="008863D8" w:rsidRPr="000714E8" w:rsidRDefault="008863D8" w:rsidP="008863D8">
      <w:pPr>
        <w:pStyle w:val="Odlomakpopisa"/>
        <w:numPr>
          <w:ilvl w:val="0"/>
          <w:numId w:val="1"/>
        </w:numPr>
        <w:jc w:val="both"/>
        <w:rPr>
          <w:rFonts w:ascii="Calibri" w:hAnsi="Calibri" w:cs="Calibri"/>
        </w:rPr>
      </w:pPr>
      <w:r w:rsidRPr="000714E8">
        <w:rPr>
          <w:rFonts w:ascii="Calibri" w:hAnsi="Calibri" w:cs="Calibri"/>
          <w:bCs/>
        </w:rPr>
        <w:t>Valuta kredita: EUR</w:t>
      </w:r>
    </w:p>
    <w:p w14:paraId="4F45E54C" w14:textId="4E06B114" w:rsidR="008863D8" w:rsidRPr="000714E8" w:rsidRDefault="008863D8" w:rsidP="008863D8">
      <w:pPr>
        <w:pStyle w:val="Odlomakpopisa"/>
        <w:numPr>
          <w:ilvl w:val="0"/>
          <w:numId w:val="1"/>
        </w:numPr>
        <w:jc w:val="both"/>
        <w:rPr>
          <w:rFonts w:ascii="Calibri" w:hAnsi="Calibri" w:cs="Calibri"/>
        </w:rPr>
      </w:pPr>
      <w:r w:rsidRPr="000714E8">
        <w:rPr>
          <w:rFonts w:ascii="Calibri" w:hAnsi="Calibri" w:cs="Calibri"/>
          <w:bCs/>
        </w:rPr>
        <w:t xml:space="preserve">Namjena kredita: </w:t>
      </w:r>
      <w:r w:rsidR="00500676">
        <w:rPr>
          <w:rFonts w:ascii="Calibri" w:hAnsi="Calibri" w:cs="Calibri"/>
          <w:bCs/>
        </w:rPr>
        <w:t>financiranje vlastitog učešća u kapitalnim projektima Grada Čazme</w:t>
      </w:r>
    </w:p>
    <w:p w14:paraId="477A78A3" w14:textId="374F2FCD" w:rsidR="008863D8" w:rsidRPr="000714E8" w:rsidRDefault="00500676" w:rsidP="008863D8">
      <w:pPr>
        <w:pStyle w:val="Odlomakpopisa"/>
        <w:numPr>
          <w:ilvl w:val="0"/>
          <w:numId w:val="1"/>
        </w:numPr>
        <w:jc w:val="both"/>
        <w:rPr>
          <w:rFonts w:ascii="Calibri" w:hAnsi="Calibri" w:cs="Calibri"/>
        </w:rPr>
      </w:pPr>
      <w:r>
        <w:rPr>
          <w:rFonts w:ascii="Calibri" w:hAnsi="Calibri" w:cs="Calibri"/>
          <w:bCs/>
        </w:rPr>
        <w:t>Kamatna stopa: 3,18% godišnja, fiksna</w:t>
      </w:r>
    </w:p>
    <w:p w14:paraId="4072F1DC" w14:textId="01A353EC" w:rsidR="008863D8" w:rsidRPr="00500676" w:rsidRDefault="00500676" w:rsidP="008863D8">
      <w:pPr>
        <w:pStyle w:val="Odlomakpopisa"/>
        <w:numPr>
          <w:ilvl w:val="0"/>
          <w:numId w:val="1"/>
        </w:numPr>
        <w:jc w:val="both"/>
        <w:rPr>
          <w:rFonts w:ascii="Calibri" w:hAnsi="Calibri" w:cs="Calibri"/>
        </w:rPr>
      </w:pPr>
      <w:r>
        <w:rPr>
          <w:rFonts w:ascii="Calibri" w:hAnsi="Calibri" w:cs="Calibri"/>
          <w:bCs/>
        </w:rPr>
        <w:t>Naknada za obradu kredita: jednokratna naknada 0,20%</w:t>
      </w:r>
    </w:p>
    <w:p w14:paraId="685953F0" w14:textId="75DE5E17" w:rsidR="00500676" w:rsidRPr="00500676" w:rsidRDefault="00500676" w:rsidP="008863D8">
      <w:pPr>
        <w:pStyle w:val="Odlomakpopisa"/>
        <w:numPr>
          <w:ilvl w:val="0"/>
          <w:numId w:val="1"/>
        </w:numPr>
        <w:jc w:val="both"/>
        <w:rPr>
          <w:rFonts w:ascii="Calibri" w:hAnsi="Calibri" w:cs="Calibri"/>
        </w:rPr>
      </w:pPr>
      <w:r>
        <w:rPr>
          <w:rFonts w:ascii="Calibri" w:hAnsi="Calibri" w:cs="Calibri"/>
          <w:bCs/>
        </w:rPr>
        <w:t>Krajnji rok korištenja: do 31.3.2028.</w:t>
      </w:r>
    </w:p>
    <w:p w14:paraId="36E93B98" w14:textId="4B9CF8AD" w:rsidR="00500676" w:rsidRPr="00500676" w:rsidRDefault="00500676" w:rsidP="008863D8">
      <w:pPr>
        <w:pStyle w:val="Odlomakpopisa"/>
        <w:numPr>
          <w:ilvl w:val="0"/>
          <w:numId w:val="1"/>
        </w:numPr>
        <w:jc w:val="both"/>
        <w:rPr>
          <w:rFonts w:ascii="Calibri" w:hAnsi="Calibri" w:cs="Calibri"/>
        </w:rPr>
      </w:pPr>
      <w:r>
        <w:rPr>
          <w:rFonts w:ascii="Calibri" w:hAnsi="Calibri" w:cs="Calibri"/>
          <w:bCs/>
        </w:rPr>
        <w:lastRenderedPageBreak/>
        <w:t>Otplata kredita: 15 godina</w:t>
      </w:r>
    </w:p>
    <w:p w14:paraId="1923BE66" w14:textId="224FF6E2" w:rsidR="00500676" w:rsidRDefault="00500676" w:rsidP="008863D8">
      <w:pPr>
        <w:pStyle w:val="Odlomakpopisa"/>
        <w:numPr>
          <w:ilvl w:val="0"/>
          <w:numId w:val="1"/>
        </w:numPr>
        <w:jc w:val="both"/>
        <w:rPr>
          <w:rFonts w:ascii="Calibri" w:hAnsi="Calibri" w:cs="Calibri"/>
        </w:rPr>
      </w:pPr>
      <w:r>
        <w:rPr>
          <w:rFonts w:ascii="Calibri" w:hAnsi="Calibri" w:cs="Calibri"/>
        </w:rPr>
        <w:t>Rok i način otplate: u 180 jednakih uzastopnih mjesečnih rata koje dospijevaju zadnjeg dana u mjesecu (1. rata dospijeva 30.4.2028. godine)</w:t>
      </w:r>
    </w:p>
    <w:p w14:paraId="6863D1AD" w14:textId="41F4150B" w:rsidR="00500676" w:rsidRDefault="00500676" w:rsidP="008863D8">
      <w:pPr>
        <w:pStyle w:val="Odlomakpopisa"/>
        <w:numPr>
          <w:ilvl w:val="0"/>
          <w:numId w:val="1"/>
        </w:numPr>
        <w:jc w:val="both"/>
        <w:rPr>
          <w:rFonts w:ascii="Calibri" w:hAnsi="Calibri" w:cs="Calibri"/>
        </w:rPr>
      </w:pPr>
      <w:r>
        <w:rPr>
          <w:rFonts w:ascii="Calibri" w:hAnsi="Calibri" w:cs="Calibri"/>
        </w:rPr>
        <w:t>Način korištenja: isplata na račun izvođača radova na temelju dostavljenih situacija i/ili računa</w:t>
      </w:r>
    </w:p>
    <w:p w14:paraId="3B8219A9" w14:textId="51FD919D" w:rsidR="00500676" w:rsidRPr="000714E8" w:rsidRDefault="00500676" w:rsidP="008863D8">
      <w:pPr>
        <w:pStyle w:val="Odlomakpopisa"/>
        <w:numPr>
          <w:ilvl w:val="0"/>
          <w:numId w:val="1"/>
        </w:numPr>
        <w:jc w:val="both"/>
        <w:rPr>
          <w:rFonts w:ascii="Calibri" w:hAnsi="Calibri" w:cs="Calibri"/>
        </w:rPr>
      </w:pPr>
      <w:r>
        <w:rPr>
          <w:rFonts w:ascii="Calibri" w:hAnsi="Calibri" w:cs="Calibri"/>
        </w:rPr>
        <w:t>Instrumenti osiguranja: zadužnica Grada Čazme na odobreni iznos kredita</w:t>
      </w:r>
    </w:p>
    <w:p w14:paraId="3E3888CB" w14:textId="77777777" w:rsidR="008863D8" w:rsidRDefault="008863D8" w:rsidP="00500676">
      <w:pPr>
        <w:rPr>
          <w:rFonts w:ascii="Calibri" w:hAnsi="Calibri" w:cs="Calibri"/>
          <w:b/>
          <w:bCs/>
        </w:rPr>
      </w:pPr>
    </w:p>
    <w:p w14:paraId="6E608B0E" w14:textId="77777777" w:rsidR="00BE08B1" w:rsidRDefault="00BE08B1" w:rsidP="008863D8">
      <w:pPr>
        <w:jc w:val="center"/>
        <w:rPr>
          <w:rFonts w:ascii="Calibri" w:hAnsi="Calibri" w:cs="Calibri"/>
          <w:b/>
          <w:bCs/>
        </w:rPr>
      </w:pPr>
    </w:p>
    <w:p w14:paraId="19E499F5" w14:textId="5CD4E4F6" w:rsidR="008863D8" w:rsidRDefault="008863D8" w:rsidP="008863D8">
      <w:pPr>
        <w:jc w:val="center"/>
        <w:rPr>
          <w:rFonts w:ascii="Calibri" w:hAnsi="Calibri" w:cs="Calibri"/>
          <w:b/>
          <w:bCs/>
        </w:rPr>
      </w:pPr>
      <w:r w:rsidRPr="00127C5D">
        <w:rPr>
          <w:rFonts w:ascii="Calibri" w:hAnsi="Calibri" w:cs="Calibri"/>
          <w:b/>
          <w:bCs/>
        </w:rPr>
        <w:t xml:space="preserve">Članak </w:t>
      </w:r>
      <w:r w:rsidR="00FB013D">
        <w:rPr>
          <w:rFonts w:ascii="Calibri" w:hAnsi="Calibri" w:cs="Calibri"/>
          <w:b/>
          <w:bCs/>
        </w:rPr>
        <w:t>3</w:t>
      </w:r>
      <w:r w:rsidRPr="00127C5D">
        <w:rPr>
          <w:rFonts w:ascii="Calibri" w:hAnsi="Calibri" w:cs="Calibri"/>
          <w:b/>
          <w:bCs/>
        </w:rPr>
        <w:t>.</w:t>
      </w:r>
    </w:p>
    <w:p w14:paraId="73B0A320" w14:textId="77777777" w:rsidR="00FB013D" w:rsidRPr="00127C5D" w:rsidRDefault="00FB013D" w:rsidP="008863D8">
      <w:pPr>
        <w:jc w:val="center"/>
        <w:rPr>
          <w:rFonts w:ascii="Calibri" w:hAnsi="Calibri" w:cs="Calibri"/>
          <w:b/>
          <w:bCs/>
        </w:rPr>
      </w:pPr>
    </w:p>
    <w:p w14:paraId="71F3070B" w14:textId="45C9460D" w:rsidR="008863D8" w:rsidRDefault="008863D8" w:rsidP="00DF6C78">
      <w:pPr>
        <w:ind w:firstLine="708"/>
        <w:jc w:val="both"/>
        <w:rPr>
          <w:rFonts w:ascii="Calibri" w:hAnsi="Calibri" w:cs="Calibri"/>
        </w:rPr>
      </w:pPr>
      <w:r>
        <w:rPr>
          <w:rFonts w:ascii="Calibri" w:hAnsi="Calibri" w:cs="Calibri"/>
        </w:rPr>
        <w:t>Ovlašćuje se Gradonačelni</w:t>
      </w:r>
      <w:r w:rsidR="00FB013D">
        <w:rPr>
          <w:rFonts w:ascii="Calibri" w:hAnsi="Calibri" w:cs="Calibri"/>
        </w:rPr>
        <w:t>ca</w:t>
      </w:r>
      <w:r>
        <w:rPr>
          <w:rFonts w:ascii="Calibri" w:hAnsi="Calibri" w:cs="Calibri"/>
        </w:rPr>
        <w:t xml:space="preserve"> Grada Čazme za zaključivanje ugovora o </w:t>
      </w:r>
      <w:r w:rsidR="00500676">
        <w:rPr>
          <w:rFonts w:ascii="Calibri" w:hAnsi="Calibri" w:cs="Calibri"/>
        </w:rPr>
        <w:t>dug</w:t>
      </w:r>
      <w:r>
        <w:rPr>
          <w:rFonts w:ascii="Calibri" w:hAnsi="Calibri" w:cs="Calibri"/>
        </w:rPr>
        <w:t xml:space="preserve">oročnom kreditu s </w:t>
      </w:r>
      <w:r>
        <w:rPr>
          <w:rFonts w:ascii="Calibri" w:hAnsi="Calibri" w:cs="Calibri"/>
          <w:bCs/>
        </w:rPr>
        <w:t>Erste&amp;Steiermarkische Bank d.d.</w:t>
      </w:r>
    </w:p>
    <w:p w14:paraId="1362364C" w14:textId="77777777" w:rsidR="008863D8" w:rsidRDefault="008863D8" w:rsidP="008863D8">
      <w:pPr>
        <w:jc w:val="both"/>
        <w:rPr>
          <w:rFonts w:ascii="Calibri" w:hAnsi="Calibri" w:cs="Calibri"/>
        </w:rPr>
      </w:pPr>
    </w:p>
    <w:p w14:paraId="39C9BA7B" w14:textId="77777777" w:rsidR="008863D8" w:rsidRDefault="008863D8" w:rsidP="008863D8">
      <w:pPr>
        <w:jc w:val="center"/>
        <w:rPr>
          <w:rFonts w:ascii="Calibri" w:hAnsi="Calibri" w:cs="Calibri"/>
          <w:b/>
          <w:bCs/>
        </w:rPr>
      </w:pPr>
    </w:p>
    <w:p w14:paraId="0B03D55B" w14:textId="22D72462" w:rsidR="008863D8" w:rsidRDefault="008863D8" w:rsidP="008863D8">
      <w:pPr>
        <w:jc w:val="center"/>
        <w:rPr>
          <w:rFonts w:ascii="Calibri" w:hAnsi="Calibri" w:cs="Calibri"/>
          <w:b/>
          <w:bCs/>
        </w:rPr>
      </w:pPr>
      <w:r w:rsidRPr="009600CD">
        <w:rPr>
          <w:rFonts w:ascii="Calibri" w:hAnsi="Calibri" w:cs="Calibri"/>
          <w:b/>
          <w:bCs/>
        </w:rPr>
        <w:t>Člana</w:t>
      </w:r>
      <w:r>
        <w:rPr>
          <w:rFonts w:ascii="Calibri" w:hAnsi="Calibri" w:cs="Calibri"/>
          <w:b/>
          <w:bCs/>
        </w:rPr>
        <w:t>k</w:t>
      </w:r>
      <w:r w:rsidRPr="009600CD">
        <w:rPr>
          <w:rFonts w:ascii="Calibri" w:hAnsi="Calibri" w:cs="Calibri"/>
          <w:b/>
          <w:bCs/>
        </w:rPr>
        <w:t xml:space="preserve"> </w:t>
      </w:r>
      <w:r w:rsidR="00500676">
        <w:rPr>
          <w:rFonts w:ascii="Calibri" w:hAnsi="Calibri" w:cs="Calibri"/>
          <w:b/>
          <w:bCs/>
        </w:rPr>
        <w:t>4</w:t>
      </w:r>
      <w:r w:rsidRPr="009600CD">
        <w:rPr>
          <w:rFonts w:ascii="Calibri" w:hAnsi="Calibri" w:cs="Calibri"/>
          <w:b/>
          <w:bCs/>
        </w:rPr>
        <w:t>.</w:t>
      </w:r>
    </w:p>
    <w:p w14:paraId="5061878A" w14:textId="77777777" w:rsidR="00FB013D" w:rsidRPr="009600CD" w:rsidRDefault="00FB013D" w:rsidP="008863D8">
      <w:pPr>
        <w:jc w:val="center"/>
        <w:rPr>
          <w:rFonts w:ascii="Calibri" w:hAnsi="Calibri" w:cs="Calibri"/>
          <w:b/>
          <w:bCs/>
        </w:rPr>
      </w:pPr>
    </w:p>
    <w:p w14:paraId="2D1CC147" w14:textId="791803CA" w:rsidR="008863D8" w:rsidRDefault="008863D8" w:rsidP="00FC1932">
      <w:pPr>
        <w:ind w:firstLine="708"/>
        <w:rPr>
          <w:rFonts w:ascii="Calibri" w:hAnsi="Calibri" w:cs="Calibri"/>
        </w:rPr>
      </w:pPr>
      <w:r>
        <w:rPr>
          <w:rFonts w:ascii="Calibri" w:hAnsi="Calibri" w:cs="Calibri"/>
        </w:rPr>
        <w:t xml:space="preserve">Ova </w:t>
      </w:r>
      <w:r w:rsidR="00FB013D">
        <w:rPr>
          <w:rFonts w:ascii="Calibri" w:hAnsi="Calibri" w:cs="Calibri"/>
        </w:rPr>
        <w:t>O</w:t>
      </w:r>
      <w:r>
        <w:rPr>
          <w:rFonts w:ascii="Calibri" w:hAnsi="Calibri" w:cs="Calibri"/>
        </w:rPr>
        <w:t>dluka stupa na snagu danom donošenja, a objaviti će se u ''Službenom vjesniku'' Grada</w:t>
      </w:r>
      <w:r w:rsidR="00FC1932">
        <w:rPr>
          <w:rFonts w:ascii="Calibri" w:hAnsi="Calibri" w:cs="Calibri"/>
        </w:rPr>
        <w:t xml:space="preserve"> </w:t>
      </w:r>
      <w:r>
        <w:rPr>
          <w:rFonts w:ascii="Calibri" w:hAnsi="Calibri" w:cs="Calibri"/>
        </w:rPr>
        <w:t>Čazme.</w:t>
      </w:r>
    </w:p>
    <w:p w14:paraId="432F83A1" w14:textId="77777777" w:rsidR="008863D8" w:rsidRDefault="008863D8" w:rsidP="008863D8">
      <w:pPr>
        <w:jc w:val="both"/>
        <w:rPr>
          <w:rFonts w:ascii="Calibri" w:hAnsi="Calibri" w:cs="Calibri"/>
        </w:rPr>
      </w:pPr>
    </w:p>
    <w:p w14:paraId="10D9923B" w14:textId="77777777" w:rsidR="008863D8" w:rsidRDefault="008863D8" w:rsidP="008863D8">
      <w:pPr>
        <w:jc w:val="both"/>
        <w:rPr>
          <w:rFonts w:ascii="Calibri" w:hAnsi="Calibri" w:cs="Calibri"/>
        </w:rPr>
      </w:pPr>
    </w:p>
    <w:p w14:paraId="05CB93A4" w14:textId="77777777" w:rsidR="008863D8" w:rsidRDefault="008863D8" w:rsidP="008863D8">
      <w:pPr>
        <w:rPr>
          <w:rFonts w:ascii="Calibri" w:hAnsi="Calibri" w:cs="Calibri"/>
          <w:bCs/>
        </w:rPr>
      </w:pP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t xml:space="preserve">            Predsjednik gradskog vijeća</w:t>
      </w:r>
    </w:p>
    <w:p w14:paraId="6DEBA283" w14:textId="77777777" w:rsidR="008863D8" w:rsidRDefault="008863D8" w:rsidP="008863D8">
      <w:pPr>
        <w:rPr>
          <w:rFonts w:ascii="Calibri" w:hAnsi="Calibri" w:cs="Calibri"/>
          <w:bCs/>
        </w:rPr>
      </w:pPr>
    </w:p>
    <w:p w14:paraId="03C674AE" w14:textId="6AB3F8A3" w:rsidR="008863D8" w:rsidRDefault="008863D8" w:rsidP="008863D8">
      <w:pPr>
        <w:tabs>
          <w:tab w:val="center" w:pos="6804"/>
        </w:tabs>
        <w:rPr>
          <w:rFonts w:ascii="Calibri" w:hAnsi="Calibri" w:cs="Calibri"/>
          <w:bCs/>
        </w:rPr>
      </w:pPr>
      <w:r>
        <w:rPr>
          <w:rFonts w:ascii="Calibri" w:hAnsi="Calibri" w:cs="Calibri"/>
          <w:bCs/>
        </w:rPr>
        <w:tab/>
        <w:t xml:space="preserve">                            </w:t>
      </w:r>
      <w:r w:rsidR="00FB013D">
        <w:rPr>
          <w:rFonts w:ascii="Calibri" w:hAnsi="Calibri" w:cs="Calibri"/>
          <w:bCs/>
        </w:rPr>
        <w:t>Igor Grčić</w:t>
      </w:r>
    </w:p>
    <w:p w14:paraId="6F76D8B4" w14:textId="77777777" w:rsidR="008863D8" w:rsidRDefault="008863D8" w:rsidP="008863D8">
      <w:pPr>
        <w:tabs>
          <w:tab w:val="center" w:pos="6804"/>
        </w:tabs>
        <w:rPr>
          <w:rFonts w:ascii="Calibri" w:hAnsi="Calibri" w:cs="Calibri"/>
          <w:bCs/>
        </w:rPr>
      </w:pPr>
    </w:p>
    <w:p w14:paraId="4931A758" w14:textId="77777777" w:rsidR="0061450B" w:rsidRDefault="0061450B"/>
    <w:p w14:paraId="647132C8" w14:textId="77777777" w:rsidR="004E3192" w:rsidRDefault="004E3192"/>
    <w:p w14:paraId="14FFDF25" w14:textId="77777777" w:rsidR="004E3192" w:rsidRDefault="004E3192"/>
    <w:p w14:paraId="6ACD0EB5" w14:textId="77777777" w:rsidR="004E3192" w:rsidRDefault="004E3192"/>
    <w:p w14:paraId="19061FC2" w14:textId="77777777" w:rsidR="004E3192" w:rsidRDefault="004E3192"/>
    <w:p w14:paraId="7924E09C" w14:textId="77777777" w:rsidR="004E3192" w:rsidRDefault="004E3192"/>
    <w:p w14:paraId="54948793" w14:textId="77777777" w:rsidR="004E3192" w:rsidRDefault="004E3192"/>
    <w:p w14:paraId="6BFE08E0" w14:textId="77777777" w:rsidR="004E3192" w:rsidRDefault="004E3192"/>
    <w:p w14:paraId="320CDEA8" w14:textId="77777777" w:rsidR="004E3192" w:rsidRDefault="004E3192"/>
    <w:p w14:paraId="07DD7B7A" w14:textId="77777777" w:rsidR="004E3192" w:rsidRDefault="004E3192"/>
    <w:p w14:paraId="03B98D6A" w14:textId="77777777" w:rsidR="004E3192" w:rsidRDefault="004E3192"/>
    <w:p w14:paraId="515B759F" w14:textId="77777777" w:rsidR="004E3192" w:rsidRDefault="004E3192"/>
    <w:p w14:paraId="1A9C83DA" w14:textId="77777777" w:rsidR="004E3192" w:rsidRDefault="004E3192"/>
    <w:p w14:paraId="65B992F2" w14:textId="77777777" w:rsidR="004E3192" w:rsidRDefault="004E3192"/>
    <w:p w14:paraId="18957D29" w14:textId="77777777" w:rsidR="004E3192" w:rsidRDefault="004E3192"/>
    <w:p w14:paraId="2AC58A05" w14:textId="77777777" w:rsidR="004E3192" w:rsidRDefault="004E3192"/>
    <w:p w14:paraId="55E78C48" w14:textId="77777777" w:rsidR="004E3192" w:rsidRDefault="004E3192"/>
    <w:p w14:paraId="4D0A77FB" w14:textId="77777777" w:rsidR="004E3192" w:rsidRDefault="004E3192"/>
    <w:p w14:paraId="7D163FB5" w14:textId="77777777" w:rsidR="004E3192" w:rsidRDefault="004E3192"/>
    <w:p w14:paraId="0F371B53" w14:textId="77777777" w:rsidR="004E3192" w:rsidRDefault="004E3192"/>
    <w:p w14:paraId="780195BF" w14:textId="77777777" w:rsidR="004E3192" w:rsidRDefault="004E3192"/>
    <w:p w14:paraId="3696CD1E" w14:textId="77777777" w:rsidR="004E3192" w:rsidRDefault="004E3192"/>
    <w:p w14:paraId="26BF22EC" w14:textId="77777777" w:rsidR="004E3192" w:rsidRDefault="004E3192"/>
    <w:p w14:paraId="07AC60B8" w14:textId="77777777" w:rsidR="004E3192" w:rsidRDefault="004E3192"/>
    <w:p w14:paraId="5D0261B3" w14:textId="77777777" w:rsidR="004E3192" w:rsidRDefault="004E3192"/>
    <w:p w14:paraId="06BF971D" w14:textId="77777777" w:rsidR="004E3192" w:rsidRDefault="004E3192"/>
    <w:p w14:paraId="5F6AF5B6" w14:textId="77777777" w:rsidR="004E3192" w:rsidRDefault="004E3192"/>
    <w:p w14:paraId="19D2AD56" w14:textId="77777777" w:rsidR="004E3192" w:rsidRDefault="004E3192"/>
    <w:p w14:paraId="22060116" w14:textId="77777777" w:rsidR="004E3192" w:rsidRDefault="004E3192"/>
    <w:p w14:paraId="399FFB31" w14:textId="55D2523A" w:rsidR="004E3192" w:rsidRDefault="004E3192">
      <w:r>
        <w:t>OBRAZLOŽENJE</w:t>
      </w:r>
    </w:p>
    <w:p w14:paraId="7EB1D7B4" w14:textId="77777777" w:rsidR="004E3192" w:rsidRDefault="004E3192"/>
    <w:p w14:paraId="17775770" w14:textId="31763605" w:rsidR="004E3192" w:rsidRDefault="004E3192" w:rsidP="00282F38">
      <w:pPr>
        <w:jc w:val="both"/>
      </w:pPr>
      <w:r w:rsidRPr="004E3192">
        <w:rPr>
          <w:rFonts w:ascii="Times New Roman" w:hAnsi="Times New Roman" w:cs="Times New Roman"/>
          <w:sz w:val="24"/>
          <w:szCs w:val="24"/>
        </w:rPr>
        <w:t>Grad Čazma provodi projekte dogradnje Osnovne škole Čazma, područne škole Gornji Draganec, te rekonstrukcije sportske građevine. Kako bi neprihvatljivi troškovi projekta mogli biti financirani potrebno je kreditno se zadužiti za 1.700.000,00 EUR. Korištenje navedenog kredita planirano je sukladno trajanju provedbe projekata koji će se financirati iz ovog kredita, a to je najduže do 31.3.2028. Rok otplate je 15 godina, te otplata počinje po isteku roka korištenja</w:t>
      </w:r>
      <w:r>
        <w:t xml:space="preserve">. </w:t>
      </w:r>
    </w:p>
    <w:sectPr w:rsidR="004E319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5112" w14:textId="77777777" w:rsidR="00A765F7" w:rsidRDefault="00A765F7" w:rsidP="008863D8">
      <w:r>
        <w:separator/>
      </w:r>
    </w:p>
  </w:endnote>
  <w:endnote w:type="continuationSeparator" w:id="0">
    <w:p w14:paraId="1EB08454" w14:textId="77777777" w:rsidR="00A765F7" w:rsidRDefault="00A765F7" w:rsidP="0088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DF417x">
    <w:panose1 w:val="02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9F406" w14:textId="77777777" w:rsidR="00A765F7" w:rsidRDefault="00A765F7" w:rsidP="008863D8">
      <w:r>
        <w:separator/>
      </w:r>
    </w:p>
  </w:footnote>
  <w:footnote w:type="continuationSeparator" w:id="0">
    <w:p w14:paraId="54A7B2DE" w14:textId="77777777" w:rsidR="00A765F7" w:rsidRDefault="00A765F7" w:rsidP="0088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E4E" w14:textId="5ACBEBE7" w:rsidR="008863D8" w:rsidRDefault="008863D8">
    <w:pPr>
      <w:pStyle w:val="Zaglavlje"/>
    </w:pPr>
    <w:r>
      <w:t>PRIJEDLOG</w:t>
    </w:r>
  </w:p>
  <w:p w14:paraId="33089E03" w14:textId="77777777" w:rsidR="008863D8" w:rsidRDefault="008863D8">
    <w:pPr>
      <w:pStyle w:val="Zaglavlje"/>
    </w:pPr>
  </w:p>
  <w:p w14:paraId="6E0571BF" w14:textId="77777777" w:rsidR="008863D8" w:rsidRDefault="008863D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91F1D"/>
    <w:multiLevelType w:val="hybridMultilevel"/>
    <w:tmpl w:val="BC1880F6"/>
    <w:lvl w:ilvl="0" w:tplc="36FE3D5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71371460"/>
    <w:multiLevelType w:val="hybridMultilevel"/>
    <w:tmpl w:val="C5664CAC"/>
    <w:lvl w:ilvl="0" w:tplc="3670E7D0">
      <w:numFmt w:val="bullet"/>
      <w:lvlText w:val="-"/>
      <w:lvlJc w:val="left"/>
      <w:pPr>
        <w:ind w:left="720" w:hanging="360"/>
      </w:pPr>
      <w:rPr>
        <w:rFonts w:ascii="Calibri" w:eastAsia="Times New Roman"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39363780">
    <w:abstractNumId w:val="1"/>
  </w:num>
  <w:num w:numId="2" w16cid:durableId="1906524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D8"/>
    <w:rsid w:val="00282F38"/>
    <w:rsid w:val="003173B5"/>
    <w:rsid w:val="004E3192"/>
    <w:rsid w:val="00500676"/>
    <w:rsid w:val="005556A8"/>
    <w:rsid w:val="0061450B"/>
    <w:rsid w:val="006D1173"/>
    <w:rsid w:val="00831712"/>
    <w:rsid w:val="008863D8"/>
    <w:rsid w:val="00A765F7"/>
    <w:rsid w:val="00BE08B1"/>
    <w:rsid w:val="00D36B06"/>
    <w:rsid w:val="00D417A2"/>
    <w:rsid w:val="00D41F0C"/>
    <w:rsid w:val="00DE6FEB"/>
    <w:rsid w:val="00DF6C78"/>
    <w:rsid w:val="00EE771D"/>
    <w:rsid w:val="00F54FE4"/>
    <w:rsid w:val="00FB013D"/>
    <w:rsid w:val="00FB552D"/>
    <w:rsid w:val="00FC19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2AEB9"/>
  <w15:chartTrackingRefBased/>
  <w15:docId w15:val="{ED37C3CD-38F3-49D7-AE56-DF482A861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3D8"/>
    <w:pPr>
      <w:spacing w:after="0" w:line="240" w:lineRule="auto"/>
    </w:pPr>
    <w:rPr>
      <w:noProof/>
      <w:kern w:val="0"/>
      <w:sz w:val="22"/>
      <w:szCs w:val="22"/>
      <w14:ligatures w14:val="none"/>
    </w:rPr>
  </w:style>
  <w:style w:type="paragraph" w:styleId="Naslov1">
    <w:name w:val="heading 1"/>
    <w:basedOn w:val="Normal"/>
    <w:next w:val="Normal"/>
    <w:link w:val="Naslov1Char"/>
    <w:qFormat/>
    <w:rsid w:val="00886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886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8863D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8863D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8863D8"/>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8863D8"/>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8863D8"/>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8863D8"/>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8863D8"/>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863D8"/>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8863D8"/>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8863D8"/>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8863D8"/>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8863D8"/>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8863D8"/>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8863D8"/>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8863D8"/>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8863D8"/>
    <w:rPr>
      <w:rFonts w:eastAsiaTheme="majorEastAsia" w:cstheme="majorBidi"/>
      <w:color w:val="272727" w:themeColor="text1" w:themeTint="D8"/>
    </w:rPr>
  </w:style>
  <w:style w:type="paragraph" w:styleId="Naslov">
    <w:name w:val="Title"/>
    <w:basedOn w:val="Normal"/>
    <w:next w:val="Normal"/>
    <w:link w:val="NaslovChar"/>
    <w:uiPriority w:val="10"/>
    <w:qFormat/>
    <w:rsid w:val="008863D8"/>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8863D8"/>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8863D8"/>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8863D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863D8"/>
    <w:pPr>
      <w:spacing w:before="160"/>
      <w:jc w:val="center"/>
    </w:pPr>
    <w:rPr>
      <w:i/>
      <w:iCs/>
      <w:color w:val="404040" w:themeColor="text1" w:themeTint="BF"/>
    </w:rPr>
  </w:style>
  <w:style w:type="character" w:customStyle="1" w:styleId="CitatChar">
    <w:name w:val="Citat Char"/>
    <w:basedOn w:val="Zadanifontodlomka"/>
    <w:link w:val="Citat"/>
    <w:uiPriority w:val="29"/>
    <w:rsid w:val="008863D8"/>
    <w:rPr>
      <w:i/>
      <w:iCs/>
      <w:color w:val="404040" w:themeColor="text1" w:themeTint="BF"/>
    </w:rPr>
  </w:style>
  <w:style w:type="paragraph" w:styleId="Odlomakpopisa">
    <w:name w:val="List Paragraph"/>
    <w:basedOn w:val="Normal"/>
    <w:uiPriority w:val="34"/>
    <w:qFormat/>
    <w:rsid w:val="008863D8"/>
    <w:pPr>
      <w:ind w:left="720"/>
      <w:contextualSpacing/>
    </w:pPr>
  </w:style>
  <w:style w:type="character" w:styleId="Jakoisticanje">
    <w:name w:val="Intense Emphasis"/>
    <w:basedOn w:val="Zadanifontodlomka"/>
    <w:uiPriority w:val="21"/>
    <w:qFormat/>
    <w:rsid w:val="008863D8"/>
    <w:rPr>
      <w:i/>
      <w:iCs/>
      <w:color w:val="0F4761" w:themeColor="accent1" w:themeShade="BF"/>
    </w:rPr>
  </w:style>
  <w:style w:type="paragraph" w:styleId="Naglaencitat">
    <w:name w:val="Intense Quote"/>
    <w:basedOn w:val="Normal"/>
    <w:next w:val="Normal"/>
    <w:link w:val="NaglaencitatChar"/>
    <w:uiPriority w:val="30"/>
    <w:qFormat/>
    <w:rsid w:val="00886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8863D8"/>
    <w:rPr>
      <w:i/>
      <w:iCs/>
      <w:color w:val="0F4761" w:themeColor="accent1" w:themeShade="BF"/>
    </w:rPr>
  </w:style>
  <w:style w:type="character" w:styleId="Istaknutareferenca">
    <w:name w:val="Intense Reference"/>
    <w:basedOn w:val="Zadanifontodlomka"/>
    <w:uiPriority w:val="32"/>
    <w:qFormat/>
    <w:rsid w:val="008863D8"/>
    <w:rPr>
      <w:b/>
      <w:bCs/>
      <w:smallCaps/>
      <w:color w:val="0F4761" w:themeColor="accent1" w:themeShade="BF"/>
      <w:spacing w:val="5"/>
    </w:rPr>
  </w:style>
  <w:style w:type="table" w:customStyle="1" w:styleId="TableGrid1">
    <w:name w:val="Table Grid1"/>
    <w:basedOn w:val="Obinatablica"/>
    <w:next w:val="Reetkatablice"/>
    <w:uiPriority w:val="59"/>
    <w:rsid w:val="008863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39"/>
    <w:rsid w:val="00886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8863D8"/>
    <w:pPr>
      <w:tabs>
        <w:tab w:val="center" w:pos="4536"/>
        <w:tab w:val="right" w:pos="9072"/>
      </w:tabs>
    </w:pPr>
  </w:style>
  <w:style w:type="character" w:customStyle="1" w:styleId="ZaglavljeChar">
    <w:name w:val="Zaglavlje Char"/>
    <w:basedOn w:val="Zadanifontodlomka"/>
    <w:link w:val="Zaglavlje"/>
    <w:uiPriority w:val="99"/>
    <w:rsid w:val="008863D8"/>
    <w:rPr>
      <w:noProof/>
      <w:kern w:val="0"/>
      <w:sz w:val="22"/>
      <w:szCs w:val="22"/>
      <w14:ligatures w14:val="none"/>
    </w:rPr>
  </w:style>
  <w:style w:type="paragraph" w:styleId="Podnoje">
    <w:name w:val="footer"/>
    <w:basedOn w:val="Normal"/>
    <w:link w:val="PodnojeChar"/>
    <w:uiPriority w:val="99"/>
    <w:unhideWhenUsed/>
    <w:rsid w:val="008863D8"/>
    <w:pPr>
      <w:tabs>
        <w:tab w:val="center" w:pos="4536"/>
        <w:tab w:val="right" w:pos="9072"/>
      </w:tabs>
    </w:pPr>
  </w:style>
  <w:style w:type="character" w:customStyle="1" w:styleId="PodnojeChar">
    <w:name w:val="Podnožje Char"/>
    <w:basedOn w:val="Zadanifontodlomka"/>
    <w:link w:val="Podnoje"/>
    <w:uiPriority w:val="99"/>
    <w:rsid w:val="008863D8"/>
    <w:rPr>
      <w:noProof/>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410</Words>
  <Characters>2342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Štaba Posavac</dc:creator>
  <cp:keywords/>
  <dc:description/>
  <cp:lastModifiedBy>Dragana Štaba Posavac</cp:lastModifiedBy>
  <cp:revision>4</cp:revision>
  <dcterms:created xsi:type="dcterms:W3CDTF">2026-03-27T07:21:00Z</dcterms:created>
  <dcterms:modified xsi:type="dcterms:W3CDTF">2026-03-27T14:35:00Z</dcterms:modified>
</cp:coreProperties>
</file>